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>
      <w:pPr>
        <w:jc w:val="center"/>
        <w:rPr>
          <w:b/>
          <w:bCs/>
          <w:sz w:val="12"/>
          <w:szCs w:val="1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ЧЕРКАСЬКИЙ ДЕРЖАВНИЙ ТЕХНОЛОГІЧНИЙ УНІВЕРСИТЕТ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4445</wp:posOffset>
            </wp:positionV>
            <wp:extent cx="1916430" cy="958215"/>
            <wp:effectExtent l="0" t="0" r="8255" b="0"/>
            <wp:wrapNone/>
            <wp:docPr id="1" name="Рисунок 1" descr="C:\Users\Сонечко\AppData\Local\Microsoft\Windows\INetCache\Content.MSO\74439F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онечко\AppData\Local\Microsoft\Windows\INetCache\Content.MSO\74439FA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507" cy="9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450215</wp:posOffset>
            </wp:positionH>
            <wp:positionV relativeFrom="line">
              <wp:posOffset>150495</wp:posOffset>
            </wp:positionV>
            <wp:extent cx="1295400" cy="1295400"/>
            <wp:effectExtent l="0" t="0" r="0" b="0"/>
            <wp:wrapNone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2996565</wp:posOffset>
            </wp:positionH>
            <wp:positionV relativeFrom="paragraph">
              <wp:posOffset>18415</wp:posOffset>
            </wp:positionV>
            <wp:extent cx="1289050" cy="1289050"/>
            <wp:effectExtent l="0" t="0" r="0" b="0"/>
            <wp:wrapNone/>
            <wp:docPr id="2" name="Рисунок 2" descr="https://upload.wikimedia.org/wikipedia/commons/thumb/0/0e/%D0%9B%D0%9E%D0%93%D0%9E_%D0%94%D0%9D%D0%A3_%D1%83%D0%BA%D1%80.png/220px-%D0%9B%D0%9E%D0%93%D0%9E_%D0%94%D0%9D%D0%A3_%D1%83%D0%BA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upload.wikimedia.org/wikipedia/commons/thumb/0/0e/%D0%9B%D0%9E%D0%93%D0%9E_%D0%94%D0%9D%D0%A3_%D1%83%D0%BA%D1%80.png/220px-%D0%9B%D0%9E%D0%93%D0%9E_%D0%94%D0%9D%D0%A3_%D1%83%D0%BA%D1%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38735</wp:posOffset>
            </wp:positionV>
            <wp:extent cx="1187450" cy="891540"/>
            <wp:effectExtent l="0" t="0" r="0" b="4445"/>
            <wp:wrapNone/>
            <wp:docPr id="4" name="Рисунок 4" descr="https://files.nas.gov.ua/logo/Orgs/AcademyOrgs/i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files.nas.gov.ua/logo/Orgs/AcademyOrgs/i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1373505" cy="984250"/>
            <wp:effectExtent l="0" t="0" r="0" b="0"/>
            <wp:wrapNone/>
            <wp:docPr id="3" name="Рисунок 3" descr="https://upload.wikimedia.org/wikipedia/commons/thumb/8/8a/Johannes_Gutenberg-Universit%C3%A4t_Mainz_logo.svg/209px-Johannes_Gutenberg-Universit%C3%A4t_Mainz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upload.wikimedia.org/wikipedia/commons/thumb/8/8a/Johannes_Gutenberg-Universit%C3%A4t_Mainz_logo.svg/209px-Johannes_Gutenberg-Universit%C3%A4t_Mainz_logo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576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b/>
          <w:bCs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4288790</wp:posOffset>
            </wp:positionH>
            <wp:positionV relativeFrom="paragraph">
              <wp:posOffset>11430</wp:posOffset>
            </wp:positionV>
            <wp:extent cx="943610" cy="715645"/>
            <wp:effectExtent l="0" t="0" r="0" b="8890"/>
            <wp:wrapNone/>
            <wp:docPr id="5" name="Рисунок 5" descr="Logo Uniwersytetu Jana Kochanowskiego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Logo Uniwersytetu Jana Kochanowskiego w Kielca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726" cy="7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</w:t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</w:t>
      </w:r>
    </w:p>
    <w:p>
      <w:pPr>
        <w:jc w:val="center"/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i/>
          <w:iCs/>
          <w:sz w:val="12"/>
          <w:szCs w:val="12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Вельмишановні колеги!</w:t>
      </w:r>
    </w:p>
    <w:p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Запрошуємо взяти участь у</w:t>
      </w:r>
    </w:p>
    <w:p>
      <w:pPr>
        <w:tabs>
          <w:tab w:val="left" w:pos="1740"/>
          <w:tab w:val="center" w:pos="4005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Міжнародній науково-практичній конференції </w:t>
      </w:r>
    </w:p>
    <w:p>
      <w:pPr>
        <w:tabs>
          <w:tab w:val="left" w:pos="1740"/>
          <w:tab w:val="center" w:pos="4005"/>
        </w:tabs>
        <w:jc w:val="center"/>
        <w:rPr>
          <w:b/>
          <w:bCs/>
          <w:sz w:val="32"/>
          <w:szCs w:val="32"/>
        </w:rPr>
      </w:pPr>
      <w:bookmarkStart w:id="0" w:name="_Hlk175324777"/>
      <w:r>
        <w:t>«</w:t>
      </w:r>
      <w:r>
        <w:rPr>
          <w:b/>
          <w:bCs/>
          <w:sz w:val="32"/>
          <w:szCs w:val="32"/>
        </w:rPr>
        <w:t>Професійна комунікація: національна ідентичність у багатомовному світі»</w:t>
      </w:r>
    </w:p>
    <w:bookmarkEnd w:id="0"/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Конференція відбудеться 04 жовтня 2024 р.</w:t>
      </w:r>
    </w:p>
    <w:p>
      <w:pPr>
        <w:ind w:left="360" w:firstLine="348"/>
        <w:jc w:val="both"/>
        <w:rPr>
          <w:b/>
          <w:bCs/>
        </w:rPr>
      </w:pPr>
    </w:p>
    <w:p>
      <w:pPr>
        <w:pStyle w:val="8"/>
        <w:tabs>
          <w:tab w:val="left" w:pos="3591"/>
        </w:tabs>
        <w:spacing w:after="60"/>
        <w:ind w:left="1008" w:hanging="1008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  <w:r>
        <w:rPr>
          <w:b/>
          <w:bCs/>
          <w:spacing w:val="-6"/>
          <w:sz w:val="28"/>
          <w:szCs w:val="28"/>
        </w:rPr>
        <w:t xml:space="preserve">Місце проведення: </w:t>
      </w:r>
      <w:r>
        <w:rPr>
          <w:spacing w:val="-6"/>
          <w:sz w:val="28"/>
          <w:szCs w:val="28"/>
        </w:rPr>
        <w:t>м. Черкаси, Черкаський державний технологічний університет</w:t>
      </w:r>
      <w:r>
        <w:rPr>
          <w:rFonts w:ascii="Century Gothic" w:hAnsi="Century Gothic"/>
          <w:spacing w:val="-6"/>
          <w:sz w:val="24"/>
          <w:szCs w:val="24"/>
        </w:rPr>
        <w:t xml:space="preserve"> </w:t>
      </w:r>
    </w:p>
    <w:p>
      <w:pPr>
        <w:pStyle w:val="8"/>
        <w:tabs>
          <w:tab w:val="left" w:pos="3591"/>
        </w:tabs>
        <w:spacing w:after="60"/>
        <w:ind w:left="1008" w:hanging="1008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  <w:r>
        <w:rPr>
          <w:b/>
          <w:bCs/>
          <w:spacing w:val="-6"/>
          <w:sz w:val="28"/>
          <w:szCs w:val="28"/>
        </w:rPr>
        <w:t>Формат проведення  конференції –</w:t>
      </w:r>
      <w:r>
        <w:rPr>
          <w:color w:val="FF0000"/>
          <w:spacing w:val="-6"/>
          <w:sz w:val="28"/>
          <w:szCs w:val="28"/>
          <w:u w:color="FF0000"/>
        </w:rPr>
        <w:t xml:space="preserve"> </w:t>
      </w:r>
      <w:r>
        <w:rPr>
          <w:spacing w:val="-6"/>
          <w:sz w:val="28"/>
          <w:szCs w:val="28"/>
        </w:rPr>
        <w:t>офлайн (онлайн участь для доповідачів з інших країн світу).</w:t>
      </w:r>
      <w:r>
        <w:rPr>
          <w:color w:val="FF0000"/>
          <w:spacing w:val="-6"/>
          <w:sz w:val="28"/>
          <w:szCs w:val="28"/>
          <w:u w:color="FF0000"/>
        </w:rPr>
        <w:t xml:space="preserve"> </w:t>
      </w:r>
    </w:p>
    <w:p>
      <w:pPr>
        <w:pStyle w:val="8"/>
        <w:tabs>
          <w:tab w:val="left" w:pos="3591"/>
        </w:tabs>
        <w:spacing w:after="60"/>
        <w:ind w:left="0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  <w:r>
        <w:rPr>
          <w:b/>
          <w:bCs/>
          <w:spacing w:val="-6"/>
          <w:sz w:val="28"/>
          <w:szCs w:val="28"/>
        </w:rPr>
        <w:t>Варіанти участі в конференції:</w:t>
      </w:r>
      <w:r>
        <w:rPr>
          <w:spacing w:val="-6"/>
          <w:sz w:val="28"/>
          <w:szCs w:val="28"/>
        </w:rPr>
        <w:t xml:space="preserve"> </w:t>
      </w:r>
    </w:p>
    <w:p>
      <w:pPr>
        <w:pStyle w:val="8"/>
        <w:tabs>
          <w:tab w:val="left" w:pos="3591"/>
        </w:tabs>
        <w:spacing w:after="60"/>
        <w:ind w:left="0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  <w:r>
        <w:rPr>
          <w:spacing w:val="-6"/>
          <w:sz w:val="28"/>
          <w:szCs w:val="28"/>
        </w:rPr>
        <w:t>доповідь на конференції + сертифікат участі (</w:t>
      </w:r>
      <w:r>
        <w:rPr>
          <w:spacing w:val="-6"/>
          <w:sz w:val="28"/>
          <w:szCs w:val="28"/>
          <w:lang w:val="uk-UA"/>
        </w:rPr>
        <w:t>1</w:t>
      </w:r>
      <w:r>
        <w:rPr>
          <w:spacing w:val="-6"/>
          <w:sz w:val="28"/>
          <w:szCs w:val="28"/>
        </w:rPr>
        <w:t>, 5 кред. ЄКТС);</w:t>
      </w:r>
    </w:p>
    <w:p>
      <w:pPr>
        <w:pStyle w:val="8"/>
        <w:tabs>
          <w:tab w:val="left" w:pos="3591"/>
        </w:tabs>
        <w:spacing w:after="60"/>
        <w:ind w:left="0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  <w:r>
        <w:rPr>
          <w:spacing w:val="-6"/>
          <w:sz w:val="28"/>
          <w:szCs w:val="28"/>
        </w:rPr>
        <w:t>друк тез доповідей в електронному збірнику + сертифікат (</w:t>
      </w:r>
      <w:r>
        <w:rPr>
          <w:spacing w:val="-6"/>
          <w:sz w:val="28"/>
          <w:szCs w:val="28"/>
          <w:lang w:val="uk-UA"/>
        </w:rPr>
        <w:t>1</w:t>
      </w:r>
      <w:r>
        <w:rPr>
          <w:spacing w:val="-6"/>
          <w:sz w:val="28"/>
          <w:szCs w:val="28"/>
        </w:rPr>
        <w:t>, 5 кред. ЄКТС).</w:t>
      </w:r>
    </w:p>
    <w:p>
      <w:pPr>
        <w:pStyle w:val="8"/>
        <w:tabs>
          <w:tab w:val="left" w:pos="3591"/>
        </w:tabs>
        <w:spacing w:before="120" w:after="60"/>
        <w:ind w:left="864" w:hanging="864"/>
        <w:jc w:val="both"/>
        <w:outlineLvl w:val="2"/>
        <w:rPr>
          <w:rFonts w:eastAsia="Times New Roman" w:cs="Times New Roman"/>
          <w:b/>
          <w:bCs/>
          <w:spacing w:val="-6"/>
          <w:sz w:val="24"/>
          <w:szCs w:val="24"/>
        </w:rPr>
      </w:pPr>
    </w:p>
    <w:p>
      <w:pPr>
        <w:ind w:firstLine="708"/>
        <w:jc w:val="center"/>
        <w:rPr>
          <w:b/>
          <w:bCs/>
          <w:i/>
          <w:iCs/>
          <w:sz w:val="12"/>
          <w:szCs w:val="12"/>
        </w:rPr>
      </w:pPr>
    </w:p>
    <w:p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Тематичні напрями роботи конференції</w:t>
      </w:r>
      <w:r>
        <w:rPr>
          <w:b/>
          <w:bCs/>
          <w:i/>
          <w:iCs/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Актуальні питання лінгвістики</w:t>
      </w:r>
      <w:r>
        <w:rPr>
          <w:b/>
          <w:bCs/>
          <w:i/>
          <w:iCs/>
          <w:sz w:val="24"/>
          <w:szCs w:val="24"/>
        </w:rPr>
        <w:t xml:space="preserve">. </w:t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Лінгвістичні та методологічні аспекти викладання іноземних мов професійного спрямування.</w:t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Слов’янські мови та література. </w:t>
      </w:r>
      <w:r>
        <w:rPr>
          <w:sz w:val="24"/>
          <w:szCs w:val="24"/>
        </w:rPr>
        <w:tab/>
      </w:r>
      <w:r>
        <w:tab/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Романські, германські та інші мови.</w:t>
      </w:r>
      <w:r>
        <w:rPr>
          <w:sz w:val="24"/>
          <w:szCs w:val="24"/>
        </w:rPr>
        <w:tab/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Теорія літератури, порівняльне літературознавство.</w:t>
      </w:r>
      <w:r>
        <w:rPr>
          <w:sz w:val="24"/>
          <w:szCs w:val="24"/>
        </w:rPr>
        <w:tab/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Загальне, порівняльно-історичне, типологічне мовознавство.</w:t>
      </w:r>
      <w:r>
        <w:rPr>
          <w:sz w:val="24"/>
          <w:szCs w:val="24"/>
        </w:rPr>
        <w:tab/>
      </w:r>
    </w:p>
    <w:p>
      <w:pPr>
        <w:pStyle w:val="8"/>
        <w:numPr>
          <w:ilvl w:val="0"/>
          <w:numId w:val="2"/>
        </w:numPr>
        <w:jc w:val="both"/>
      </w:pPr>
      <w:r>
        <w:t xml:space="preserve"> </w:t>
      </w:r>
      <w:r>
        <w:rPr>
          <w:sz w:val="24"/>
          <w:szCs w:val="24"/>
        </w:rPr>
        <w:t>Фольклористика.</w:t>
      </w:r>
      <w:r>
        <w:rPr>
          <w:sz w:val="24"/>
          <w:szCs w:val="24"/>
        </w:rPr>
        <w:tab/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Мова і засоби масової комунікації.</w:t>
      </w:r>
      <w:r>
        <w:rPr>
          <w:sz w:val="24"/>
          <w:szCs w:val="24"/>
        </w:rPr>
        <w:tab/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Теорія і практика перекладу.</w:t>
      </w:r>
      <w:r>
        <w:rPr>
          <w:sz w:val="24"/>
          <w:szCs w:val="24"/>
        </w:rPr>
        <w:tab/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Міжкультурна комунікація.</w:t>
      </w:r>
    </w:p>
    <w:p>
      <w:pPr>
        <w:pStyle w:val="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Лінгводидактика та методика викладання української мови як іноземної. </w:t>
      </w:r>
    </w:p>
    <w:p>
      <w:pPr>
        <w:pStyle w:val="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Сучасний освітній процес: традиційні та інноваційні технології, алгоритми й прийоми в навчанні іноземних студентів.</w:t>
      </w:r>
    </w:p>
    <w:p>
      <w:pPr>
        <w:pStyle w:val="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Психолого-педагогічні засади організації навчального процесу: питання адаптації та інтеграції іноземних студентів у освітній простір ЗВО.</w:t>
      </w:r>
    </w:p>
    <w:p>
      <w:pPr>
        <w:shd w:val="clear" w:color="auto" w:fill="FFFFFF"/>
        <w:suppressAutoHyphens w:val="0"/>
        <w:ind w:firstLine="708"/>
        <w:jc w:val="both"/>
      </w:pPr>
    </w:p>
    <w:p>
      <w:pPr>
        <w:shd w:val="clear" w:color="auto" w:fill="FFFFFF"/>
        <w:suppressAutoHyphens w:val="0"/>
        <w:ind w:firstLine="708"/>
        <w:jc w:val="both"/>
      </w:pPr>
      <w:r>
        <w:rPr>
          <w:sz w:val="28"/>
          <w:szCs w:val="28"/>
        </w:rPr>
        <w:t xml:space="preserve">Програма конференції передбачає пленарне та секційне засідання, виступи провідних фахівців у сфері сучасної лінгвістики та міжнародної комунікації. </w:t>
      </w:r>
    </w:p>
    <w:p>
      <w:pPr>
        <w:ind w:left="360" w:firstLine="348"/>
        <w:jc w:val="both"/>
      </w:pPr>
    </w:p>
    <w:p>
      <w:pPr>
        <w:rPr>
          <w:sz w:val="12"/>
          <w:szCs w:val="12"/>
        </w:rPr>
      </w:pPr>
    </w:p>
    <w:p>
      <w:pPr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Офіційні мови конференції:</w:t>
      </w:r>
      <w:r>
        <w:t xml:space="preserve"> </w:t>
      </w:r>
      <w:r>
        <w:rPr>
          <w:sz w:val="28"/>
          <w:szCs w:val="28"/>
        </w:rPr>
        <w:t>українська, англійська.</w:t>
      </w:r>
    </w:p>
    <w:p>
      <w:pPr>
        <w:ind w:firstLine="360"/>
      </w:pPr>
    </w:p>
    <w:p>
      <w:pPr>
        <w:ind w:firstLine="360"/>
        <w:jc w:val="both"/>
      </w:pPr>
      <w:r>
        <w:rPr>
          <w:b/>
          <w:bCs/>
          <w:u w:val="single"/>
        </w:rPr>
        <w:t>Тези конференції будуть надруковані у Збірнику наукових праць «Професійна  комунікація: національна ідентичність у багатомовному світі»». Усі учасники отримають електронну версію збірника.</w:t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участі в конференції необхідно до </w:t>
      </w:r>
      <w:r>
        <w:rPr>
          <w:b/>
          <w:bCs/>
          <w:sz w:val="28"/>
          <w:szCs w:val="28"/>
        </w:rPr>
        <w:t>1 жовтня 2024</w:t>
      </w:r>
      <w:r>
        <w:rPr>
          <w:sz w:val="28"/>
          <w:szCs w:val="28"/>
        </w:rPr>
        <w:t xml:space="preserve"> року надіслати на електронну адресу:</w:t>
      </w:r>
    </w:p>
    <w:p>
      <w:pPr>
        <w:ind w:firstLine="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ukrmova@chdtu.edu.ua</w:t>
      </w:r>
    </w:p>
    <w:p>
      <w:pPr>
        <w:ind w:firstLine="426"/>
        <w:jc w:val="both"/>
      </w:pPr>
      <w:r>
        <w:t>1) тези українською / англійською мовою (наприклад, «ivanova_</w:t>
      </w:r>
      <w:r>
        <w:rPr>
          <w:lang w:val="en-US"/>
        </w:rPr>
        <w:t>tezy</w:t>
      </w:r>
      <w:r>
        <w:t>»);</w:t>
      </w:r>
    </w:p>
    <w:p>
      <w:pPr>
        <w:ind w:firstLine="426"/>
        <w:jc w:val="both"/>
      </w:pPr>
      <w:r>
        <w:t>2) заявку про участь у конференції (наприклад, «ivanova_zayav</w:t>
      </w:r>
      <w:r>
        <w:rPr>
          <w:lang w:val="en-US"/>
        </w:rPr>
        <w:t>k</w:t>
      </w:r>
      <w:r>
        <w:t>a»);</w:t>
      </w:r>
    </w:p>
    <w:p>
      <w:pPr>
        <w:ind w:firstLine="426"/>
        <w:jc w:val="both"/>
      </w:pPr>
      <w:r>
        <w:t>3) відскановану квитанцію (або фотокопію) (наприклад, «ivanova_</w:t>
      </w:r>
      <w:r>
        <w:rPr>
          <w:lang w:val="en-US"/>
        </w:rPr>
        <w:t>kvytancia</w:t>
      </w:r>
      <w:r>
        <w:t>»)</w:t>
      </w:r>
    </w:p>
    <w:p>
      <w:pPr>
        <w:ind w:firstLine="426"/>
        <w:jc w:val="both"/>
        <w:rPr>
          <w:bCs/>
          <w:lang w:val="uk-UA"/>
        </w:rPr>
      </w:pPr>
    </w:p>
    <w:p>
      <w:pPr>
        <w:ind w:firstLine="426"/>
        <w:jc w:val="both"/>
        <w:rPr>
          <w:bCs/>
          <w:lang w:val="uk-UA"/>
        </w:rPr>
      </w:pPr>
      <w:r>
        <w:rPr>
          <w:bCs/>
          <w:lang w:val="uk-UA"/>
        </w:rPr>
        <w:t>Елек</w:t>
      </w:r>
      <w:bookmarkStart w:id="1" w:name="_GoBack"/>
      <w:bookmarkEnd w:id="1"/>
      <w:r>
        <w:rPr>
          <w:bCs/>
          <w:lang w:val="uk-UA"/>
        </w:rPr>
        <w:t xml:space="preserve">тронний збірник тез та електронні сертифікати будуть надіслані учасникам </w:t>
      </w:r>
      <w:r>
        <w:rPr>
          <w:b/>
          <w:bCs/>
          <w:lang w:val="uk-UA"/>
        </w:rPr>
        <w:t>до 31 жовтня.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Адреса оргкомітету:</w:t>
      </w:r>
    </w:p>
    <w:p>
      <w:pPr>
        <w:jc w:val="both"/>
      </w:pPr>
      <w:r>
        <w:t>Черкаський державний технологічний університет</w:t>
      </w:r>
    </w:p>
    <w:p>
      <w:pPr>
        <w:jc w:val="both"/>
      </w:pPr>
      <w:r>
        <w:t xml:space="preserve">Факультет гуманітарних технологій, к.210 (кафедра української мови та загального мовознавства), б. Шевченка, 460, </w:t>
      </w:r>
      <w:r>
        <w:rPr>
          <w:color w:val="222222"/>
          <w:u w:color="222222"/>
          <w:shd w:val="clear" w:color="auto" w:fill="FFFFFF"/>
        </w:rPr>
        <w:t>18006, Україна.</w:t>
      </w:r>
    </w:p>
    <w:p>
      <w:pPr>
        <w:jc w:val="both"/>
      </w:pPr>
    </w:p>
    <w:p>
      <w:r>
        <w:rPr>
          <w:b/>
          <w:bCs/>
        </w:rPr>
        <w:t>Відповідальні особи конференції</w:t>
      </w:r>
      <w:r>
        <w:t xml:space="preserve"> – к.пед.н., доц. Людмила Береза (+380978323472); </w:t>
      </w:r>
    </w:p>
    <w:p>
      <w:r>
        <w:rPr>
          <w:lang w:val="uk-UA"/>
        </w:rPr>
        <w:t>к. </w:t>
      </w:r>
      <w:r>
        <w:t>філол.н., доц. Галина Дядюра (+380632284336</w:t>
      </w:r>
      <w:r>
        <w:rPr>
          <w:lang w:val="uk-UA"/>
        </w:rPr>
        <w:t>).</w:t>
      </w:r>
      <w:r>
        <w:t xml:space="preserve">           </w:t>
      </w:r>
    </w:p>
    <w:p>
      <w:pPr>
        <w:shd w:val="clear" w:color="auto" w:fill="FFFFFF"/>
        <w:tabs>
          <w:tab w:val="left" w:pos="2552"/>
          <w:tab w:val="left" w:pos="4450"/>
        </w:tabs>
        <w:jc w:val="both"/>
        <w:rPr>
          <w:b/>
          <w:bCs/>
        </w:rPr>
      </w:pP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b/>
          <w:color w:val="000000"/>
          <w:lang w:val="ru-RU"/>
        </w:rPr>
      </w:pPr>
      <w:r>
        <w:rPr>
          <w:rFonts w:eastAsia="Arial Unicode MS" w:cs="Arial Unicode MS"/>
          <w:b/>
          <w:color w:val="000000"/>
          <w:lang w:val="ru-RU"/>
        </w:rPr>
        <w:t>Вартість</w:t>
      </w:r>
      <w:r>
        <w:rPr>
          <w:rFonts w:eastAsia="Arial Unicode MS" w:cs="Arial Unicode MS"/>
          <w:color w:val="000000"/>
          <w:lang w:val="ru-RU"/>
        </w:rPr>
        <w:t xml:space="preserve"> участі в конференції становить</w:t>
      </w:r>
      <w:r>
        <w:rPr>
          <w:rFonts w:eastAsia="Arial Unicode MS" w:cs="Arial Unicode MS"/>
          <w:b/>
          <w:color w:val="000000"/>
          <w:lang w:val="ru-RU"/>
        </w:rPr>
        <w:t xml:space="preserve"> 200 грн.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b/>
          <w:color w:val="000000"/>
          <w:lang w:val="ru-RU"/>
        </w:rPr>
      </w:pPr>
      <w:r>
        <w:rPr>
          <w:rFonts w:eastAsia="Arial Unicode MS" w:cs="Arial Unicode MS"/>
          <w:b/>
          <w:color w:val="000000"/>
          <w:lang w:val="ru-RU"/>
        </w:rPr>
        <w:t xml:space="preserve">Способи оплати: 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i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1.</w:t>
      </w:r>
      <w:r>
        <w:rPr>
          <w:rFonts w:eastAsia="Arial Unicode MS" w:cs="Arial Unicode MS"/>
          <w:i/>
          <w:color w:val="000000"/>
          <w:lang w:val="ru-RU"/>
        </w:rPr>
        <w:t>Розрахунковий рахунок університету: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Одержувач: Черкаський державний технологічний університет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Банк-</w:t>
      </w:r>
      <w:r>
        <w:rPr>
          <w:rFonts w:eastAsia="Arial Unicode MS" w:cs="Arial Unicode MS"/>
          <w:color w:val="000000"/>
          <w:lang w:val="ru-RU"/>
        </w:rPr>
        <w:softHyphen/>
      </w:r>
      <w:r>
        <w:rPr>
          <w:rFonts w:eastAsia="Arial Unicode MS" w:cs="Arial Unicode MS"/>
          <w:color w:val="000000"/>
          <w:lang w:val="ru-RU"/>
        </w:rPr>
        <w:t>одержувач: Державна казначейська служба України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МФО: 820172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код ЄДРПОУ: 05390336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р/р: UA818201720313231001302000612 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>У призначенні платежу вказати ПІП учасника, «за участь у конференції  «Професійна комунікація: національна ідентичність у багатомовному світі»».</w:t>
      </w:r>
    </w:p>
    <w:p>
      <w:pPr>
        <w:pStyle w:val="5"/>
        <w:shd w:val="clear" w:color="auto" w:fill="FFFFFF"/>
        <w:spacing w:before="75" w:beforeAutospacing="0" w:after="75" w:afterAutospacing="0"/>
        <w:rPr>
          <w:rFonts w:eastAsia="Arial Unicode MS" w:cs="Arial Unicode MS"/>
          <w:color w:val="000000"/>
          <w:lang w:val="ru-RU"/>
        </w:rPr>
      </w:pPr>
      <w:r>
        <w:rPr>
          <w:rFonts w:eastAsia="Arial Unicode MS" w:cs="Arial Unicode MS"/>
          <w:color w:val="000000"/>
          <w:lang w:val="ru-RU"/>
        </w:rPr>
        <w:t xml:space="preserve"> 2. </w:t>
      </w:r>
      <w:r>
        <w:rPr>
          <w:rFonts w:eastAsia="Arial Unicode MS" w:cs="Arial Unicode MS"/>
          <w:i/>
          <w:color w:val="000000"/>
          <w:lang w:val="ru-RU"/>
        </w:rPr>
        <w:t>Каб. 210, 2 корп., Черкаський державний технологічний університет</w:t>
      </w:r>
      <w:r>
        <w:rPr>
          <w:rFonts w:eastAsia="Arial Unicode MS" w:cs="Arial Unicode MS"/>
          <w:color w:val="000000"/>
          <w:lang w:val="ru-RU"/>
        </w:rPr>
        <w:t>.</w:t>
      </w:r>
    </w:p>
    <w:p>
      <w:pPr>
        <w:shd w:val="clear" w:color="auto" w:fill="FFFFFF"/>
        <w:tabs>
          <w:tab w:val="left" w:pos="2552"/>
          <w:tab w:val="left" w:pos="4450"/>
        </w:tabs>
        <w:spacing w:line="276" w:lineRule="auto"/>
        <w:jc w:val="both"/>
      </w:pPr>
    </w:p>
    <w:p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Вимоги до оформлення </w:t>
      </w:r>
      <w:r>
        <w:rPr>
          <w:b/>
          <w:bCs/>
          <w:lang w:val="uk-UA"/>
        </w:rPr>
        <w:t>тез</w:t>
      </w:r>
      <w:r>
        <w:rPr>
          <w:b/>
          <w:bCs/>
        </w:rPr>
        <w:t>:</w:t>
      </w:r>
    </w:p>
    <w:p>
      <w:pPr>
        <w:ind w:firstLine="708"/>
        <w:jc w:val="both"/>
      </w:pPr>
      <w:r>
        <w:t>Обсяг – 1</w:t>
      </w:r>
      <w:r>
        <w:rPr>
          <w:lang w:val="uk-UA"/>
        </w:rPr>
        <w:t>-</w:t>
      </w:r>
      <w:r>
        <w:t xml:space="preserve"> 2 сторінки; формат А-4 у текстовому редакторі Word 2003, 2007 у вигляді файлу з розширенням *.doc;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, 14 </w:t>
      </w:r>
      <w:r>
        <w:rPr>
          <w:lang w:val="en-US"/>
        </w:rPr>
        <w:t>pt</w:t>
      </w:r>
      <w:r>
        <w:t xml:space="preserve">.; інтервал – 1; абзацний відступ – 1,25; поля – по 2 см. </w:t>
      </w:r>
    </w:p>
    <w:p>
      <w:pPr>
        <w:ind w:firstLine="708"/>
        <w:jc w:val="both"/>
      </w:pPr>
      <w:r>
        <w:t xml:space="preserve">Текст оформляти так: назва (шрифт 14, напівжирний, вирівнювання по центру, міжрядковий інтервал – одинарний); ім’я та прізвище автора(ів) із зазначенням наукового ступеня (шрифт 14 pt, напівжирний, </w:t>
      </w:r>
      <w:r>
        <w:rPr>
          <w:i/>
          <w:iCs/>
        </w:rPr>
        <w:t>курсив</w:t>
      </w:r>
      <w:r>
        <w:t xml:space="preserve">, вирівнювання по центру); один рядок пропуск; основний текст (вирівнювання по ширині). </w:t>
      </w:r>
    </w:p>
    <w:p>
      <w:pPr>
        <w:ind w:firstLine="708"/>
        <w:jc w:val="both"/>
      </w:pPr>
      <w:r>
        <w:t xml:space="preserve">Використані джерела (до 5 найменувань) подають після основного тексту під заголовком «Література» за алфавітом, без абзацного відступу, інтервал  одинарний, шрифт 12 pt. У тексті  посилання на використані джерела подають за зразком: [1, с. 59–60], діапазон сторінок задається через дефіс, декілька джерел </w:t>
      </w:r>
      <w:r>
        <w:rPr>
          <w:lang w:val="uk-UA"/>
        </w:rPr>
        <w:t>відокремлюють</w:t>
      </w:r>
      <w:r>
        <w:t xml:space="preserve"> крапкою з комою [1; 4; 6]. Оформлення літератури відповідно до ДСТУ 8302:2015.</w:t>
      </w:r>
      <w:r>
        <w:rPr>
          <w:lang w:val="uk-UA"/>
        </w:rPr>
        <w:t xml:space="preserve"> </w:t>
      </w:r>
      <w:r>
        <w:t>Сторінки не нумерувати, колонтитули не використовувати.</w:t>
      </w:r>
    </w:p>
    <w:p>
      <w:pPr>
        <w:pStyle w:val="8"/>
        <w:tabs>
          <w:tab w:val="left" w:pos="3591"/>
        </w:tabs>
        <w:spacing w:after="60"/>
        <w:ind w:left="11" w:firstLine="698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Електронний збірник тез учасники отримають упродовж двох тижнів після проведення конференції. </w:t>
      </w:r>
    </w:p>
    <w:p>
      <w:pPr>
        <w:pStyle w:val="8"/>
        <w:tabs>
          <w:tab w:val="left" w:pos="3591"/>
        </w:tabs>
        <w:spacing w:after="60"/>
        <w:ind w:left="864" w:hanging="864"/>
        <w:jc w:val="both"/>
        <w:outlineLvl w:val="2"/>
        <w:rPr>
          <w:rFonts w:ascii="Century Gothic" w:hAnsi="Century Gothic" w:eastAsia="Century Gothic" w:cs="Century Gothic"/>
          <w:spacing w:val="-6"/>
          <w:sz w:val="24"/>
          <w:szCs w:val="24"/>
        </w:rPr>
      </w:pPr>
    </w:p>
    <w:p>
      <w:pPr>
        <w:jc w:val="right"/>
      </w:pPr>
      <w:r>
        <w:t>Наприклад:</w:t>
      </w:r>
    </w:p>
    <w:p>
      <w:pPr>
        <w:ind w:firstLine="113"/>
        <w:jc w:val="both"/>
        <w:rPr>
          <w:b/>
          <w:bCs/>
          <w:sz w:val="28"/>
          <w:szCs w:val="28"/>
        </w:rPr>
      </w:pPr>
    </w:p>
    <w:p>
      <w:pPr>
        <w:ind w:firstLine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Розробка навчального посібника з наукового стилю мовлення </w:t>
      </w:r>
    </w:p>
    <w:p>
      <w:pPr>
        <w:ind w:firstLine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іноземних студентів початкового етапу навчання</w:t>
      </w:r>
    </w:p>
    <w:p>
      <w:pPr>
        <w:ind w:firstLine="11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канд. пед. наук, доц. Тетяна Іванова </w:t>
      </w:r>
    </w:p>
    <w:p>
      <w:pPr>
        <w:ind w:firstLine="113"/>
        <w:jc w:val="center"/>
        <w:rPr>
          <w:b/>
          <w:bCs/>
          <w:i/>
          <w:iCs/>
          <w:sz w:val="28"/>
          <w:szCs w:val="28"/>
        </w:rPr>
      </w:pPr>
    </w:p>
    <w:p>
      <w:pPr>
        <w:spacing w:line="360" w:lineRule="auto"/>
        <w:jc w:val="center"/>
      </w:pPr>
      <w:r>
        <w:rPr>
          <w:sz w:val="28"/>
          <w:szCs w:val="28"/>
        </w:rPr>
        <w:t xml:space="preserve"> (Основний текст)</w:t>
      </w:r>
    </w:p>
    <w:p>
      <w:pPr>
        <w:jc w:val="center"/>
      </w:pPr>
      <w:r>
        <w:t>Література:</w:t>
      </w:r>
    </w:p>
    <w:p>
      <w:pPr>
        <w:jc w:val="both"/>
      </w:pPr>
      <w:r>
        <w:t xml:space="preserve">1. Якобчук В. П. Стратегічні пріоритети інноваційного розвитку підприємництва в аграрній сфері. Вісник Київського національного університету ім. Т. Шевченка. Сер. Економіка. 2013. Вип. 148. С. 31–34. </w:t>
      </w:r>
    </w:p>
    <w:p>
      <w:pPr>
        <w:jc w:val="both"/>
        <w:rPr>
          <w:i/>
          <w:iCs/>
        </w:rPr>
      </w:pPr>
      <w:r>
        <w:t>2. Скидан О. В. Аграрна політика в період ринкової трансформації: монографія. Житомир: ЖНАЕУ, 2008. 375 с.</w:t>
      </w:r>
    </w:p>
    <w:p>
      <w:pPr>
        <w:tabs>
          <w:tab w:val="left" w:pos="1065"/>
        </w:tabs>
        <w:jc w:val="center"/>
        <w:rPr>
          <w:i/>
          <w:iCs/>
        </w:rPr>
      </w:pPr>
    </w:p>
    <w:p>
      <w:pPr>
        <w:tabs>
          <w:tab w:val="left" w:pos="1065"/>
        </w:tabs>
        <w:rPr>
          <w:i/>
          <w:iCs/>
        </w:rPr>
      </w:pPr>
    </w:p>
    <w:p>
      <w:pPr>
        <w:tabs>
          <w:tab w:val="left" w:pos="1065"/>
        </w:tabs>
        <w:jc w:val="center"/>
        <w:rPr>
          <w:i/>
          <w:iCs/>
        </w:rPr>
      </w:pPr>
    </w:p>
    <w:p>
      <w:pPr>
        <w:tabs>
          <w:tab w:val="left" w:pos="1065"/>
        </w:tabs>
        <w:spacing w:line="360" w:lineRule="auto"/>
        <w:jc w:val="center"/>
        <w:rPr>
          <w:i/>
          <w:iCs/>
        </w:rPr>
      </w:pPr>
      <w:r>
        <w:rPr>
          <w:i/>
          <w:iCs/>
        </w:rPr>
        <w:t>ЗАЯВКА</w:t>
      </w:r>
    </w:p>
    <w:p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на участь у Міжнародній науково-практичній конференції, </w:t>
      </w:r>
    </w:p>
    <w:p>
      <w:pPr>
        <w:spacing w:line="360" w:lineRule="auto"/>
        <w:jc w:val="center"/>
        <w:rPr>
          <w:i/>
          <w:iCs/>
        </w:rPr>
      </w:pPr>
      <w:r>
        <w:rPr>
          <w:b/>
          <w:bCs/>
          <w:i/>
          <w:iCs/>
        </w:rPr>
        <w:t xml:space="preserve"> «</w:t>
      </w:r>
      <w:r>
        <w:rPr>
          <w:b/>
          <w:bCs/>
        </w:rPr>
        <w:t>Професійна  комунікація: національна ідентичність у багатомовному світі</w:t>
      </w:r>
      <w:r>
        <w:rPr>
          <w:b/>
          <w:bCs/>
          <w:i/>
          <w:iCs/>
        </w:rPr>
        <w:t>»,</w:t>
      </w:r>
      <w:r>
        <w:rPr>
          <w:i/>
          <w:iCs/>
        </w:rPr>
        <w:t xml:space="preserve"> </w:t>
      </w:r>
    </w:p>
    <w:p>
      <w:pPr>
        <w:spacing w:line="360" w:lineRule="auto"/>
        <w:jc w:val="center"/>
        <w:rPr>
          <w:i/>
          <w:iCs/>
        </w:rPr>
      </w:pPr>
      <w:r>
        <w:rPr>
          <w:i/>
          <w:iCs/>
        </w:rPr>
        <w:t>ЧДТУ, 04 жовтня 2024 р.</w:t>
      </w:r>
    </w:p>
    <w:p>
      <w:pPr>
        <w:spacing w:line="360" w:lineRule="auto"/>
        <w:jc w:val="center"/>
        <w:rPr>
          <w:i/>
          <w:iCs/>
        </w:rPr>
      </w:pPr>
    </w:p>
    <w:tbl>
      <w:tblPr>
        <w:tblStyle w:val="6"/>
        <w:tblW w:w="89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3"/>
        <w:gridCol w:w="450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Прізвище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Ім’я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По батькові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Місце роботи (назва, адреса, телефон)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Вчене звання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Науковий ступінь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Посада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Назва статті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Секція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 xml:space="preserve">Форма участі 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дистанційна 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лише публікація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</w:pPr>
            <w:r>
              <w:t>Необхідність сертифікат</w:t>
            </w:r>
            <w:r>
              <w:rPr>
                <w:lang w:val="uk-UA"/>
              </w:rPr>
              <w:t>а</w:t>
            </w:r>
            <w:r>
              <w:t xml:space="preserve"> учасника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 xml:space="preserve">Контактний телефон 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jc w:val="both"/>
            </w:pPr>
            <w:r>
              <w:t>Електронна пошта (обов’язково)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widowControl w:val="0"/>
        <w:ind w:left="675" w:hanging="675"/>
        <w:jc w:val="center"/>
        <w:rPr>
          <w:i/>
          <w:iCs/>
        </w:rPr>
      </w:pPr>
    </w:p>
    <w:p>
      <w:pPr>
        <w:spacing w:line="360" w:lineRule="auto"/>
        <w:ind w:left="567"/>
        <w:jc w:val="both"/>
      </w:pPr>
    </w:p>
    <w:sectPr>
      <w:headerReference r:id="rId3" w:type="default"/>
      <w:footerReference r:id="rId4" w:type="default"/>
      <w:pgSz w:w="11900" w:h="16840"/>
      <w:pgMar w:top="96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CC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33CF3"/>
    <w:multiLevelType w:val="multilevel"/>
    <w:tmpl w:val="0C333CF3"/>
    <w:lvl w:ilvl="0" w:tentative="0">
      <w:start w:val="1"/>
      <w:numFmt w:val="bullet"/>
      <w:lvlText w:val="➢"/>
      <w:lvlJc w:val="left"/>
      <w:pPr>
        <w:tabs>
          <w:tab w:val="left" w:pos="567"/>
        </w:tabs>
        <w:ind w:left="284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tabs>
          <w:tab w:val="left" w:pos="567"/>
          <w:tab w:val="left" w:pos="1287"/>
        </w:tabs>
        <w:ind w:left="1004" w:hanging="129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tabs>
          <w:tab w:val="left" w:pos="567"/>
          <w:tab w:val="left" w:pos="2007"/>
        </w:tabs>
        <w:ind w:left="1724" w:hanging="11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567"/>
          <w:tab w:val="left" w:pos="2727"/>
        </w:tabs>
        <w:ind w:left="2444" w:hanging="105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tabs>
          <w:tab w:val="left" w:pos="567"/>
          <w:tab w:val="left" w:pos="3447"/>
        </w:tabs>
        <w:ind w:left="3164" w:hanging="93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tabs>
          <w:tab w:val="left" w:pos="567"/>
          <w:tab w:val="left" w:pos="4167"/>
        </w:tabs>
        <w:ind w:left="3884" w:hanging="81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567"/>
          <w:tab w:val="left" w:pos="4887"/>
        </w:tabs>
        <w:ind w:left="4604" w:hanging="69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tabs>
          <w:tab w:val="left" w:pos="567"/>
          <w:tab w:val="left" w:pos="5607"/>
        </w:tabs>
        <w:ind w:left="5324" w:hanging="57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tabs>
          <w:tab w:val="left" w:pos="567"/>
          <w:tab w:val="left" w:pos="6327"/>
        </w:tabs>
        <w:ind w:left="6044" w:hanging="45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351D2C"/>
    <w:multiLevelType w:val="multilevel"/>
    <w:tmpl w:val="12351D2C"/>
    <w:lvl w:ilvl="0" w:tentative="0">
      <w:start w:val="1"/>
      <w:numFmt w:val="bullet"/>
      <w:lvlText w:val="·"/>
      <w:lvlJc w:val="left"/>
      <w:pPr>
        <w:ind w:left="198" w:hanging="14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ind w:left="918" w:hanging="64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ind w:left="1638" w:hanging="62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·"/>
      <w:lvlJc w:val="left"/>
      <w:pPr>
        <w:ind w:left="2358" w:hanging="14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ind w:left="3078" w:hanging="60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ind w:left="3798" w:hanging="59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·"/>
      <w:lvlJc w:val="left"/>
      <w:pPr>
        <w:ind w:left="4518" w:hanging="14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ind w:left="5238" w:hanging="56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ind w:left="5958" w:hanging="556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AF37FBE"/>
    <w:multiLevelType w:val="multilevel"/>
    <w:tmpl w:val="7AF37FBE"/>
    <w:lvl w:ilvl="0" w:tentative="0">
      <w:start w:val="1"/>
      <w:numFmt w:val="bullet"/>
      <w:lvlText w:val="➢"/>
      <w:lvlJc w:val="left"/>
      <w:pPr>
        <w:tabs>
          <w:tab w:val="left" w:pos="567"/>
        </w:tabs>
        <w:ind w:left="284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tabs>
          <w:tab w:val="left" w:pos="567"/>
          <w:tab w:val="left" w:pos="2072"/>
        </w:tabs>
        <w:ind w:left="1789" w:hanging="52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tabs>
          <w:tab w:val="left" w:pos="567"/>
          <w:tab w:val="left" w:pos="2792"/>
        </w:tabs>
        <w:ind w:left="2509" w:hanging="4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567"/>
          <w:tab w:val="left" w:pos="3512"/>
        </w:tabs>
        <w:ind w:left="3229" w:hanging="2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tabs>
          <w:tab w:val="left" w:pos="567"/>
          <w:tab w:val="left" w:pos="4232"/>
        </w:tabs>
        <w:ind w:left="3949" w:hanging="16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tabs>
          <w:tab w:val="left" w:pos="567"/>
          <w:tab w:val="left" w:pos="4952"/>
        </w:tabs>
        <w:ind w:left="4669" w:hanging="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567"/>
          <w:tab w:val="left" w:pos="5672"/>
        </w:tabs>
        <w:ind w:left="5389" w:firstLine="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tabs>
          <w:tab w:val="left" w:pos="567"/>
          <w:tab w:val="left" w:pos="6392"/>
        </w:tabs>
        <w:ind w:left="6109" w:firstLine="2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tabs>
          <w:tab w:val="left" w:pos="567"/>
          <w:tab w:val="left" w:pos="7112"/>
        </w:tabs>
        <w:ind w:left="6829" w:firstLine="3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bullet"/>
        <w:lvlText w:val="➢"/>
        <w:lvlJc w:val="left"/>
        <w:pPr>
          <w:tabs>
            <w:tab w:val="left" w:pos="567"/>
          </w:tabs>
          <w:ind w:left="284" w:firstLine="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left" w:pos="567"/>
            <w:tab w:val="left" w:pos="1287"/>
          </w:tabs>
          <w:ind w:left="1004" w:hanging="129"/>
        </w:pPr>
        <w:rPr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567"/>
            <w:tab w:val="left" w:pos="2007"/>
          </w:tabs>
          <w:ind w:left="1724" w:hanging="11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tabs>
            <w:tab w:val="left" w:pos="567"/>
            <w:tab w:val="left" w:pos="2727"/>
          </w:tabs>
          <w:ind w:left="2444" w:hanging="105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567"/>
            <w:tab w:val="left" w:pos="3447"/>
          </w:tabs>
          <w:ind w:left="3164" w:hanging="93"/>
        </w:pPr>
        <w:rPr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567"/>
            <w:tab w:val="left" w:pos="4167"/>
          </w:tabs>
          <w:ind w:left="3884" w:hanging="81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tabs>
            <w:tab w:val="left" w:pos="567"/>
            <w:tab w:val="left" w:pos="4887"/>
          </w:tabs>
          <w:ind w:left="4604" w:hanging="69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567"/>
            <w:tab w:val="left" w:pos="5607"/>
          </w:tabs>
          <w:ind w:left="5324" w:hanging="57"/>
        </w:pPr>
        <w:rPr>
          <w:rFonts w:ascii="Wingdings" w:hAnsi="Wingdings" w:eastAsia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567"/>
            <w:tab w:val="left" w:pos="6327"/>
          </w:tabs>
          <w:ind w:left="6044" w:hanging="45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39"/>
    <w:rsid w:val="00053B54"/>
    <w:rsid w:val="000F42A1"/>
    <w:rsid w:val="00144358"/>
    <w:rsid w:val="002324A5"/>
    <w:rsid w:val="00280DFA"/>
    <w:rsid w:val="002C3E83"/>
    <w:rsid w:val="003A3AB5"/>
    <w:rsid w:val="003F3514"/>
    <w:rsid w:val="004E49D6"/>
    <w:rsid w:val="00565439"/>
    <w:rsid w:val="005702E4"/>
    <w:rsid w:val="00580B0C"/>
    <w:rsid w:val="005F6B93"/>
    <w:rsid w:val="006921C3"/>
    <w:rsid w:val="006E63BE"/>
    <w:rsid w:val="0072388D"/>
    <w:rsid w:val="00725AAA"/>
    <w:rsid w:val="00746224"/>
    <w:rsid w:val="00813180"/>
    <w:rsid w:val="0086032D"/>
    <w:rsid w:val="00926A1D"/>
    <w:rsid w:val="00952E3A"/>
    <w:rsid w:val="00985547"/>
    <w:rsid w:val="00AA189F"/>
    <w:rsid w:val="00CE4C1E"/>
    <w:rsid w:val="00DF3150"/>
    <w:rsid w:val="00E16435"/>
    <w:rsid w:val="00F21F5E"/>
    <w:rsid w:val="00FC6278"/>
    <w:rsid w:val="2B7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styleId="5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uk-UA"/>
    </w:rPr>
  </w:style>
  <w:style w:type="table" w:customStyle="1" w:styleId="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Колонтитулы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uk-UA" w:eastAsia="uk-UA" w:bidi="ar-SA"/>
    </w:rPr>
  </w:style>
  <w:style w:type="paragraph" w:styleId="8">
    <w:name w:val="List Paragraph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ind w:left="720"/>
    </w:pPr>
    <w:rPr>
      <w:rFonts w:ascii="Times New Roman" w:hAnsi="Times New Roman" w:eastAsia="Arial Unicode MS" w:cs="Arial Unicode MS"/>
      <w:color w:val="000000"/>
      <w:u w:color="000000"/>
      <w:lang w:val="ru-RU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3277</Words>
  <Characters>1869</Characters>
  <Lines>15</Lines>
  <Paragraphs>10</Paragraphs>
  <TotalTime>54</TotalTime>
  <ScaleCrop>false</ScaleCrop>
  <LinksUpToDate>false</LinksUpToDate>
  <CharactersWithSpaces>5136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2023-10-26T13:29:00Z</dcterms:created>
  <dc:creator>kremn</dc:creator>
  <cp:lastModifiedBy>Оля</cp:lastModifiedBy>
  <dcterms:modified xsi:type="dcterms:W3CDTF">2024-09-03T07:38:33Z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1288AF8C878F4FE18BE364406E8DDB0B_12</vt:lpwstr>
  </property>
</Properties>
</file>